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jc w:val="center"/>
        <w:tblCellSpacing w:w="0" w:type="dxa"/>
        <w:tblCellMar>
          <w:left w:w="0" w:type="dxa"/>
          <w:right w:w="0" w:type="dxa"/>
        </w:tblCellMar>
        <w:tblLook w:val="04A0"/>
      </w:tblPr>
      <w:tblGrid>
        <w:gridCol w:w="10005"/>
      </w:tblGrid>
      <w:tr w:rsidR="00707945" w:rsidRPr="00707945" w:rsidTr="00707945">
        <w:trPr>
          <w:tblCellSpacing w:w="0" w:type="dxa"/>
          <w:jc w:val="center"/>
        </w:trPr>
        <w:tc>
          <w:tcPr>
            <w:tcW w:w="10200" w:type="dxa"/>
            <w:vAlign w:val="center"/>
            <w:hideMark/>
          </w:tcPr>
          <w:p w:rsidR="00707945" w:rsidRPr="00533C7A" w:rsidRDefault="00707945" w:rsidP="00533C7A">
            <w:pPr>
              <w:widowControl/>
              <w:spacing w:line="360" w:lineRule="atLeast"/>
              <w:ind w:firstLine="433"/>
              <w:jc w:val="center"/>
              <w:rPr>
                <w:rFonts w:ascii="宋体" w:eastAsia="宋体" w:hAnsi="宋体" w:cs="宋体"/>
                <w:color w:val="000000"/>
                <w:kern w:val="0"/>
                <w:sz w:val="24"/>
                <w:szCs w:val="24"/>
              </w:rPr>
            </w:pPr>
          </w:p>
          <w:p w:rsidR="00707945" w:rsidRPr="00707945" w:rsidRDefault="00707945" w:rsidP="00707945">
            <w:pPr>
              <w:widowControl/>
              <w:spacing w:line="560" w:lineRule="atLeast"/>
              <w:jc w:val="center"/>
              <w:rPr>
                <w:rFonts w:ascii="宋体" w:eastAsia="宋体" w:hAnsi="宋体" w:cs="宋体"/>
                <w:color w:val="000000"/>
                <w:kern w:val="0"/>
                <w:sz w:val="24"/>
                <w:szCs w:val="24"/>
              </w:rPr>
            </w:pPr>
            <w:r w:rsidRPr="00707945">
              <w:rPr>
                <w:rFonts w:ascii="宋体" w:eastAsia="宋体" w:hAnsi="宋体" w:cs="宋体" w:hint="eastAsia"/>
                <w:b/>
                <w:bCs/>
                <w:color w:val="000000"/>
                <w:kern w:val="0"/>
                <w:sz w:val="44"/>
                <w:szCs w:val="44"/>
              </w:rPr>
              <w:t>山东理工大学</w:t>
            </w:r>
          </w:p>
          <w:p w:rsidR="00707945" w:rsidRPr="00707945" w:rsidRDefault="00707945" w:rsidP="00707945">
            <w:pPr>
              <w:widowControl/>
              <w:spacing w:line="560" w:lineRule="atLeast"/>
              <w:jc w:val="center"/>
              <w:rPr>
                <w:rFonts w:ascii="宋体" w:eastAsia="宋体" w:hAnsi="宋体" w:cs="宋体"/>
                <w:color w:val="000000"/>
                <w:kern w:val="0"/>
                <w:sz w:val="24"/>
                <w:szCs w:val="24"/>
              </w:rPr>
            </w:pPr>
            <w:r w:rsidRPr="00707945">
              <w:rPr>
                <w:rFonts w:ascii="宋体" w:eastAsia="宋体" w:hAnsi="宋体" w:cs="宋体" w:hint="eastAsia"/>
                <w:b/>
                <w:bCs/>
                <w:color w:val="000000"/>
                <w:kern w:val="0"/>
                <w:sz w:val="44"/>
                <w:szCs w:val="44"/>
              </w:rPr>
              <w:t>国家、省政府励志奖学金评审管理办法</w:t>
            </w:r>
          </w:p>
          <w:p w:rsidR="00533C7A" w:rsidRPr="00707945" w:rsidRDefault="00707945" w:rsidP="00533C7A">
            <w:pPr>
              <w:widowControl/>
              <w:spacing w:before="100" w:beforeAutospacing="1" w:after="100" w:afterAutospacing="1"/>
              <w:jc w:val="center"/>
              <w:rPr>
                <w:rFonts w:ascii="Simsun" w:eastAsia="宋体" w:hAnsi="Simsun" w:cs="宋体" w:hint="eastAsia"/>
                <w:color w:val="000000"/>
                <w:kern w:val="0"/>
                <w:sz w:val="27"/>
                <w:szCs w:val="27"/>
              </w:rPr>
            </w:pPr>
            <w:r w:rsidRPr="00707945">
              <w:rPr>
                <w:rFonts w:ascii="宋体" w:eastAsia="宋体" w:hAnsi="宋体" w:cs="宋体" w:hint="eastAsia"/>
                <w:color w:val="000000"/>
                <w:kern w:val="0"/>
                <w:sz w:val="24"/>
                <w:szCs w:val="24"/>
              </w:rPr>
              <w:t> </w:t>
            </w:r>
            <w:r w:rsidR="00533C7A" w:rsidRPr="00707945">
              <w:rPr>
                <w:rFonts w:ascii="Simsun" w:eastAsia="宋体" w:hAnsi="Simsun" w:cs="宋体"/>
                <w:color w:val="000000"/>
                <w:kern w:val="0"/>
                <w:sz w:val="27"/>
                <w:szCs w:val="27"/>
              </w:rPr>
              <w:t> </w:t>
            </w:r>
            <w:r w:rsidR="00533C7A" w:rsidRPr="00707945">
              <w:rPr>
                <w:rFonts w:ascii="仿宋_GB2312" w:eastAsia="仿宋_GB2312" w:hAnsi="Simsun" w:cs="宋体" w:hint="eastAsia"/>
                <w:color w:val="000000"/>
                <w:kern w:val="0"/>
                <w:sz w:val="32"/>
                <w:szCs w:val="32"/>
              </w:rPr>
              <w:t>鲁理工大办发〔2014〕5号</w:t>
            </w:r>
          </w:p>
          <w:p w:rsidR="00707945" w:rsidRPr="00533C7A" w:rsidRDefault="00707945" w:rsidP="00707945">
            <w:pPr>
              <w:widowControl/>
              <w:spacing w:line="560" w:lineRule="atLeast"/>
              <w:jc w:val="center"/>
              <w:rPr>
                <w:rFonts w:ascii="宋体" w:eastAsia="宋体" w:hAnsi="宋体" w:cs="宋体"/>
                <w:color w:val="000000"/>
                <w:kern w:val="0"/>
                <w:sz w:val="24"/>
                <w:szCs w:val="24"/>
              </w:rPr>
            </w:pPr>
          </w:p>
          <w:p w:rsidR="00707945" w:rsidRPr="00707945" w:rsidRDefault="00707945" w:rsidP="00465D1A">
            <w:pPr>
              <w:widowControl/>
              <w:spacing w:line="560" w:lineRule="exact"/>
              <w:jc w:val="center"/>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第一章</w:t>
            </w:r>
            <w:r w:rsidRPr="00707945">
              <w:rPr>
                <w:rFonts w:ascii="宋体" w:eastAsia="宋体" w:hAnsi="宋体" w:cs="宋体" w:hint="eastAsia"/>
                <w:color w:val="000000"/>
                <w:kern w:val="0"/>
                <w:sz w:val="32"/>
                <w:szCs w:val="32"/>
              </w:rPr>
              <w:t> </w:t>
            </w:r>
            <w:r w:rsidRPr="00707945">
              <w:rPr>
                <w:rFonts w:ascii="宋体" w:eastAsia="宋体" w:hAnsi="宋体" w:cs="宋体" w:hint="eastAsia"/>
                <w:color w:val="000000"/>
                <w:kern w:val="0"/>
                <w:sz w:val="32"/>
              </w:rPr>
              <w:t> </w:t>
            </w:r>
            <w:r w:rsidRPr="00707945">
              <w:rPr>
                <w:rFonts w:ascii="黑体" w:eastAsia="黑体" w:hAnsi="黑体" w:cs="宋体" w:hint="eastAsia"/>
                <w:color w:val="000000"/>
                <w:kern w:val="0"/>
                <w:sz w:val="32"/>
                <w:szCs w:val="32"/>
              </w:rPr>
              <w:t>总 则</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第一条</w:t>
            </w:r>
            <w:r w:rsidRPr="00707945">
              <w:rPr>
                <w:rFonts w:ascii="仿宋_GB2312" w:eastAsia="仿宋_GB2312" w:hAnsi="宋体" w:cs="宋体" w:hint="eastAsia"/>
                <w:color w:val="000000"/>
                <w:kern w:val="0"/>
                <w:sz w:val="32"/>
                <w:szCs w:val="32"/>
              </w:rPr>
              <w:t> </w:t>
            </w:r>
            <w:r w:rsidRPr="00707945">
              <w:rPr>
                <w:rFonts w:ascii="仿宋_GB2312" w:eastAsia="仿宋_GB2312" w:hAnsi="宋体" w:cs="宋体" w:hint="eastAsia"/>
                <w:color w:val="000000"/>
                <w:kern w:val="0"/>
                <w:sz w:val="32"/>
              </w:rPr>
              <w:t> </w:t>
            </w:r>
            <w:r w:rsidRPr="00707945">
              <w:rPr>
                <w:rFonts w:ascii="仿宋_GB2312" w:eastAsia="仿宋_GB2312" w:hAnsi="宋体" w:cs="宋体" w:hint="eastAsia"/>
                <w:color w:val="000000"/>
                <w:kern w:val="0"/>
                <w:sz w:val="32"/>
                <w:szCs w:val="32"/>
              </w:rPr>
              <w:t>为激励家庭经济困难学生勤奋学习、努力进取，在德、智、体、美等方面全面发展，根据《山东省普通高校国家励志奖学金管理实施办法》（鲁财教〔2007〕33号）、《山东省普通高校省政府励志奖学金管理实施办法》（鲁财教〔2014〕17号）和《关于规范普通高校省政府励志奖学金评审工作的通知》(鲁学助〔2014〕18号)，结合我校实际，制定本办法。</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第二条</w:t>
            </w:r>
            <w:r w:rsidRPr="00707945">
              <w:rPr>
                <w:rFonts w:ascii="仿宋_GB2312" w:eastAsia="仿宋_GB2312" w:hAnsi="宋体" w:cs="宋体" w:hint="eastAsia"/>
                <w:color w:val="000000"/>
                <w:kern w:val="0"/>
                <w:sz w:val="32"/>
                <w:szCs w:val="32"/>
              </w:rPr>
              <w:t> </w:t>
            </w:r>
            <w:r w:rsidRPr="00707945">
              <w:rPr>
                <w:rFonts w:ascii="仿宋_GB2312" w:eastAsia="仿宋_GB2312" w:hAnsi="宋体" w:cs="宋体" w:hint="eastAsia"/>
                <w:color w:val="000000"/>
                <w:kern w:val="0"/>
                <w:sz w:val="32"/>
              </w:rPr>
              <w:t> </w:t>
            </w:r>
            <w:r w:rsidRPr="00707945">
              <w:rPr>
                <w:rFonts w:ascii="仿宋_GB2312" w:eastAsia="仿宋_GB2312" w:hAnsi="宋体" w:cs="宋体" w:hint="eastAsia"/>
                <w:color w:val="000000"/>
                <w:kern w:val="0"/>
                <w:sz w:val="32"/>
                <w:szCs w:val="32"/>
              </w:rPr>
              <w:t>国家励志奖学金由中央和地方政府出资设立，省政府励志奖学金由省财政安排专项资金设立，用于奖励资助高校二年级以上（含二年级）全日制本专科学生中品学兼优的家庭经济困难学生，每学年评审一次，每学年开学初启动评审工作，当年10月20日前完成评审，并上报省教育厅。</w:t>
            </w:r>
          </w:p>
          <w:p w:rsidR="00707945" w:rsidRPr="00707945" w:rsidRDefault="00707945" w:rsidP="00465D1A">
            <w:pPr>
              <w:widowControl/>
              <w:spacing w:line="560" w:lineRule="exact"/>
              <w:jc w:val="center"/>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第二章</w:t>
            </w:r>
            <w:r w:rsidRPr="00707945">
              <w:rPr>
                <w:rFonts w:ascii="宋体" w:eastAsia="宋体" w:hAnsi="宋体" w:cs="宋体" w:hint="eastAsia"/>
                <w:color w:val="000000"/>
                <w:kern w:val="0"/>
                <w:sz w:val="32"/>
                <w:szCs w:val="32"/>
              </w:rPr>
              <w:t> </w:t>
            </w:r>
            <w:r w:rsidRPr="00707945">
              <w:rPr>
                <w:rFonts w:ascii="宋体" w:eastAsia="宋体" w:hAnsi="宋体" w:cs="宋体" w:hint="eastAsia"/>
                <w:color w:val="000000"/>
                <w:kern w:val="0"/>
                <w:sz w:val="32"/>
              </w:rPr>
              <w:t> </w:t>
            </w:r>
            <w:r w:rsidRPr="00707945">
              <w:rPr>
                <w:rFonts w:ascii="黑体" w:eastAsia="黑体" w:hAnsi="黑体" w:cs="宋体" w:hint="eastAsia"/>
                <w:color w:val="000000"/>
                <w:kern w:val="0"/>
                <w:sz w:val="32"/>
                <w:szCs w:val="32"/>
              </w:rPr>
              <w:t>奖励标准与申请条件</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第三条</w:t>
            </w:r>
            <w:r w:rsidRPr="00707945">
              <w:rPr>
                <w:rFonts w:ascii="宋体" w:eastAsia="宋体" w:hAnsi="宋体" w:cs="宋体" w:hint="eastAsia"/>
                <w:color w:val="000000"/>
                <w:kern w:val="0"/>
                <w:sz w:val="32"/>
              </w:rPr>
              <w:t> </w:t>
            </w:r>
            <w:r w:rsidRPr="00707945">
              <w:rPr>
                <w:rFonts w:ascii="仿宋_GB2312" w:eastAsia="仿宋_GB2312" w:hAnsi="宋体" w:cs="宋体" w:hint="eastAsia"/>
                <w:color w:val="000000"/>
                <w:kern w:val="0"/>
                <w:sz w:val="32"/>
                <w:szCs w:val="32"/>
              </w:rPr>
              <w:t> </w:t>
            </w:r>
            <w:r w:rsidRPr="00707945">
              <w:rPr>
                <w:rFonts w:ascii="仿宋_GB2312" w:eastAsia="仿宋_GB2312" w:hAnsi="宋体" w:cs="宋体" w:hint="eastAsia"/>
                <w:color w:val="000000"/>
                <w:kern w:val="0"/>
                <w:sz w:val="32"/>
                <w:szCs w:val="32"/>
              </w:rPr>
              <w:t>国家励志奖学金和省政府励志奖学金的奖励标准均为每人每年5000元。</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第四条</w:t>
            </w:r>
            <w:r w:rsidRPr="00707945">
              <w:rPr>
                <w:rFonts w:ascii="仿宋_GB2312" w:eastAsia="仿宋_GB2312" w:hAnsi="宋体" w:cs="宋体" w:hint="eastAsia"/>
                <w:color w:val="000000"/>
                <w:kern w:val="0"/>
                <w:sz w:val="32"/>
                <w:szCs w:val="32"/>
              </w:rPr>
              <w:t> </w:t>
            </w:r>
            <w:r w:rsidRPr="00707945">
              <w:rPr>
                <w:rFonts w:ascii="仿宋_GB2312" w:eastAsia="仿宋_GB2312" w:hAnsi="宋体" w:cs="宋体" w:hint="eastAsia"/>
                <w:color w:val="000000"/>
                <w:kern w:val="0"/>
                <w:sz w:val="32"/>
              </w:rPr>
              <w:t> </w:t>
            </w:r>
            <w:r w:rsidRPr="00707945">
              <w:rPr>
                <w:rFonts w:ascii="仿宋_GB2312" w:eastAsia="仿宋_GB2312" w:hAnsi="宋体" w:cs="宋体" w:hint="eastAsia"/>
                <w:color w:val="000000"/>
                <w:kern w:val="0"/>
                <w:sz w:val="32"/>
                <w:szCs w:val="32"/>
              </w:rPr>
              <w:t>申请条件：</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（一）热爱社会主义祖国，拥护中国共产党的领导；</w:t>
            </w:r>
          </w:p>
          <w:p w:rsidR="00707945" w:rsidRPr="00707945" w:rsidRDefault="00707945" w:rsidP="00465D1A">
            <w:pPr>
              <w:widowControl/>
              <w:spacing w:line="560" w:lineRule="exact"/>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 xml:space="preserve">　　（二）遵守宪法和法律，遵守国家和学校规章制度；</w:t>
            </w:r>
          </w:p>
          <w:p w:rsidR="00707945" w:rsidRPr="00707945" w:rsidRDefault="00707945" w:rsidP="00465D1A">
            <w:pPr>
              <w:widowControl/>
              <w:spacing w:line="560" w:lineRule="exact"/>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lastRenderedPageBreak/>
              <w:t xml:space="preserve">　　（三）诚实守信，道德品质优良；</w:t>
            </w:r>
          </w:p>
          <w:p w:rsidR="00707945" w:rsidRPr="00707945" w:rsidRDefault="00707945" w:rsidP="00465D1A">
            <w:pPr>
              <w:widowControl/>
              <w:spacing w:line="560" w:lineRule="exact"/>
              <w:ind w:firstLine="645"/>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四）学习刻苦，成绩优秀，学年内没有不及格科目，学习成绩排名或综合考评成绩排名原则上应在评选范围内位于前30%；对于特殊困难的学生，学习成绩排名或综合考评成绩排名可以位于前50%；学习成绩与综合考评成绩应在同一范围内进行排名。</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（五）家庭经济困难，生活俭朴。</w:t>
            </w:r>
          </w:p>
          <w:p w:rsidR="00707945" w:rsidRPr="00707945" w:rsidRDefault="00707945" w:rsidP="00465D1A">
            <w:pPr>
              <w:widowControl/>
              <w:spacing w:line="560" w:lineRule="exact"/>
              <w:jc w:val="center"/>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第三章</w:t>
            </w:r>
            <w:r w:rsidRPr="00707945">
              <w:rPr>
                <w:rFonts w:ascii="宋体" w:eastAsia="宋体" w:hAnsi="宋体" w:cs="宋体" w:hint="eastAsia"/>
                <w:color w:val="000000"/>
                <w:kern w:val="0"/>
                <w:sz w:val="32"/>
                <w:szCs w:val="32"/>
              </w:rPr>
              <w:t> </w:t>
            </w:r>
            <w:r w:rsidRPr="00707945">
              <w:rPr>
                <w:rFonts w:ascii="宋体" w:eastAsia="宋体" w:hAnsi="宋体" w:cs="宋体" w:hint="eastAsia"/>
                <w:color w:val="000000"/>
                <w:kern w:val="0"/>
                <w:sz w:val="32"/>
              </w:rPr>
              <w:t> </w:t>
            </w:r>
            <w:r w:rsidRPr="00707945">
              <w:rPr>
                <w:rFonts w:ascii="黑体" w:eastAsia="黑体" w:hAnsi="黑体" w:cs="宋体" w:hint="eastAsia"/>
                <w:color w:val="000000"/>
                <w:kern w:val="0"/>
                <w:sz w:val="32"/>
                <w:szCs w:val="32"/>
              </w:rPr>
              <w:t>评审程序及要求</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第五条</w:t>
            </w:r>
            <w:r w:rsidRPr="00707945">
              <w:rPr>
                <w:rFonts w:ascii="仿宋_GB2312" w:eastAsia="仿宋_GB2312" w:hAnsi="宋体" w:cs="宋体" w:hint="eastAsia"/>
                <w:color w:val="000000"/>
                <w:kern w:val="0"/>
                <w:sz w:val="32"/>
                <w:szCs w:val="32"/>
              </w:rPr>
              <w:t> </w:t>
            </w:r>
            <w:r w:rsidRPr="00707945">
              <w:rPr>
                <w:rFonts w:ascii="仿宋_GB2312" w:eastAsia="仿宋_GB2312" w:hAnsi="宋体" w:cs="宋体" w:hint="eastAsia"/>
                <w:color w:val="000000"/>
                <w:kern w:val="0"/>
                <w:sz w:val="32"/>
              </w:rPr>
              <w:t> </w:t>
            </w:r>
            <w:r w:rsidRPr="00707945">
              <w:rPr>
                <w:rFonts w:ascii="仿宋_GB2312" w:eastAsia="仿宋_GB2312" w:hAnsi="宋体" w:cs="宋体" w:hint="eastAsia"/>
                <w:color w:val="000000"/>
                <w:kern w:val="0"/>
                <w:sz w:val="32"/>
                <w:szCs w:val="32"/>
              </w:rPr>
              <w:t>评选程序</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（一）名额分配</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学生工作处根据上级下达到学校的国家励志奖学金和省政府励志奖学金名额，按照各学院与全校二年级以上（含二年级）本专科学生总数的比例，将名额分配到各学院。</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（二）民主评议</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各学院根据实际情况，通过个人申报、班级评议、年级评议、学院评议，初步确定学院国家、省政府励志奖学金建议名单。</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（三）公示审批</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学院将获奖学生建议名单进行不少于3个工作日的公示，无异议后上报学生工作处。经学校研究审定后，在校内进行不少于5个工作日的公示。公示无异议后，报上级主管部门审批。</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第六条</w:t>
            </w:r>
            <w:r w:rsidRPr="00707945">
              <w:rPr>
                <w:rFonts w:ascii="仿宋_GB2312" w:eastAsia="仿宋_GB2312" w:hAnsi="宋体" w:cs="宋体" w:hint="eastAsia"/>
                <w:color w:val="000000"/>
                <w:kern w:val="0"/>
                <w:sz w:val="32"/>
                <w:szCs w:val="32"/>
              </w:rPr>
              <w:t> </w:t>
            </w:r>
            <w:r w:rsidRPr="00707945">
              <w:rPr>
                <w:rFonts w:ascii="仿宋_GB2312" w:eastAsia="仿宋_GB2312" w:hAnsi="宋体" w:cs="宋体" w:hint="eastAsia"/>
                <w:color w:val="000000"/>
                <w:kern w:val="0"/>
                <w:sz w:val="32"/>
              </w:rPr>
              <w:t> </w:t>
            </w:r>
            <w:r w:rsidRPr="00707945">
              <w:rPr>
                <w:rFonts w:ascii="仿宋_GB2312" w:eastAsia="仿宋_GB2312" w:hAnsi="宋体" w:cs="宋体" w:hint="eastAsia"/>
                <w:color w:val="000000"/>
                <w:kern w:val="0"/>
                <w:sz w:val="32"/>
                <w:szCs w:val="32"/>
              </w:rPr>
              <w:t>相关要求</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（一）国家、省政府励志奖学金的评选要坚持公开、公平、公正、择优的原则。各学院要严格按照国家、省政府励志奖学金评选条件和程序，认真做好评选工作。</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仿宋_GB2312" w:eastAsia="仿宋_GB2312" w:hAnsi="宋体" w:cs="宋体" w:hint="eastAsia"/>
                <w:color w:val="000000"/>
                <w:kern w:val="0"/>
                <w:sz w:val="32"/>
                <w:szCs w:val="32"/>
              </w:rPr>
              <w:t>（二）同一学年内，获得国家励志奖学金或省政府励志奖学金的家</w:t>
            </w:r>
            <w:r w:rsidRPr="00707945">
              <w:rPr>
                <w:rFonts w:ascii="仿宋_GB2312" w:eastAsia="仿宋_GB2312" w:hAnsi="宋体" w:cs="宋体" w:hint="eastAsia"/>
                <w:color w:val="000000"/>
                <w:kern w:val="0"/>
                <w:sz w:val="32"/>
                <w:szCs w:val="32"/>
              </w:rPr>
              <w:lastRenderedPageBreak/>
              <w:t>庭经济困难学生可以同时申请并获得国家助学金，但不能同时获得国家奖学金、省政府奖学金，国家励志奖学金和省政府励志奖学金二者也不能同时兼得。</w:t>
            </w:r>
          </w:p>
          <w:p w:rsidR="00707945" w:rsidRPr="00707945" w:rsidRDefault="00707945" w:rsidP="00465D1A">
            <w:pPr>
              <w:widowControl/>
              <w:spacing w:line="560" w:lineRule="exact"/>
              <w:jc w:val="center"/>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第四章</w:t>
            </w:r>
            <w:r w:rsidRPr="00707945">
              <w:rPr>
                <w:rFonts w:ascii="宋体" w:eastAsia="宋体" w:hAnsi="宋体" w:cs="宋体" w:hint="eastAsia"/>
                <w:color w:val="000000"/>
                <w:kern w:val="0"/>
                <w:sz w:val="32"/>
                <w:szCs w:val="32"/>
              </w:rPr>
              <w:t> </w:t>
            </w:r>
            <w:r w:rsidRPr="00707945">
              <w:rPr>
                <w:rFonts w:ascii="宋体" w:eastAsia="宋体" w:hAnsi="宋体" w:cs="宋体" w:hint="eastAsia"/>
                <w:color w:val="000000"/>
                <w:kern w:val="0"/>
                <w:sz w:val="32"/>
              </w:rPr>
              <w:t> </w:t>
            </w:r>
            <w:r w:rsidRPr="00707945">
              <w:rPr>
                <w:rFonts w:ascii="黑体" w:eastAsia="黑体" w:hAnsi="黑体" w:cs="宋体" w:hint="eastAsia"/>
                <w:color w:val="000000"/>
                <w:kern w:val="0"/>
                <w:sz w:val="32"/>
                <w:szCs w:val="32"/>
              </w:rPr>
              <w:t>奖学金发放、管理及监督</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第七条</w:t>
            </w:r>
            <w:r w:rsidRPr="00707945">
              <w:rPr>
                <w:rFonts w:ascii="宋体" w:eastAsia="宋体" w:hAnsi="宋体" w:cs="宋体" w:hint="eastAsia"/>
                <w:color w:val="000000"/>
                <w:kern w:val="0"/>
                <w:sz w:val="32"/>
              </w:rPr>
              <w:t> </w:t>
            </w:r>
            <w:r w:rsidRPr="00707945">
              <w:rPr>
                <w:rFonts w:ascii="宋体" w:eastAsia="宋体" w:hAnsi="宋体" w:cs="宋体" w:hint="eastAsia"/>
                <w:color w:val="000000"/>
                <w:kern w:val="0"/>
                <w:sz w:val="32"/>
                <w:szCs w:val="32"/>
              </w:rPr>
              <w:t> </w:t>
            </w:r>
            <w:r w:rsidRPr="00707945">
              <w:rPr>
                <w:rFonts w:ascii="仿宋_GB2312" w:eastAsia="仿宋_GB2312" w:hAnsi="宋体" w:cs="宋体" w:hint="eastAsia"/>
                <w:color w:val="000000"/>
                <w:kern w:val="0"/>
                <w:sz w:val="32"/>
                <w:szCs w:val="32"/>
              </w:rPr>
              <w:t>奖学金一次性发放给获奖学生，并记入学生的学籍档案。</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第八条</w:t>
            </w:r>
            <w:r w:rsidRPr="00707945">
              <w:rPr>
                <w:rFonts w:ascii="宋体" w:eastAsia="宋体" w:hAnsi="宋体" w:cs="宋体" w:hint="eastAsia"/>
                <w:color w:val="000000"/>
                <w:kern w:val="0"/>
                <w:sz w:val="32"/>
              </w:rPr>
              <w:t> </w:t>
            </w:r>
            <w:r w:rsidRPr="00707945">
              <w:rPr>
                <w:rFonts w:ascii="宋体" w:eastAsia="宋体" w:hAnsi="宋体" w:cs="宋体" w:hint="eastAsia"/>
                <w:color w:val="000000"/>
                <w:kern w:val="0"/>
                <w:sz w:val="32"/>
                <w:szCs w:val="32"/>
              </w:rPr>
              <w:t> </w:t>
            </w:r>
            <w:r w:rsidRPr="00707945">
              <w:rPr>
                <w:rFonts w:ascii="仿宋_GB2312" w:eastAsia="仿宋_GB2312" w:hAnsi="宋体" w:cs="宋体" w:hint="eastAsia"/>
                <w:color w:val="000000"/>
                <w:kern w:val="0"/>
                <w:sz w:val="32"/>
                <w:szCs w:val="32"/>
              </w:rPr>
              <w:t>各学院要切实做好国家、省政府励志奖学金的评审工作，确保奖学金用于资助品学兼优的家庭经济困难学生。</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第九条</w:t>
            </w:r>
            <w:r w:rsidRPr="00707945">
              <w:rPr>
                <w:rFonts w:ascii="仿宋_GB2312" w:eastAsia="仿宋_GB2312" w:hAnsi="宋体" w:cs="宋体" w:hint="eastAsia"/>
                <w:color w:val="000000"/>
                <w:kern w:val="0"/>
                <w:sz w:val="32"/>
                <w:szCs w:val="32"/>
              </w:rPr>
              <w:t> </w:t>
            </w:r>
            <w:r w:rsidRPr="00707945">
              <w:rPr>
                <w:rFonts w:ascii="仿宋_GB2312" w:eastAsia="仿宋_GB2312" w:hAnsi="宋体" w:cs="宋体" w:hint="eastAsia"/>
                <w:color w:val="000000"/>
                <w:kern w:val="0"/>
                <w:sz w:val="32"/>
              </w:rPr>
              <w:t> </w:t>
            </w:r>
            <w:r w:rsidRPr="00707945">
              <w:rPr>
                <w:rFonts w:ascii="仿宋_GB2312" w:eastAsia="仿宋_GB2312" w:hAnsi="宋体" w:cs="宋体" w:hint="eastAsia"/>
                <w:color w:val="000000"/>
                <w:kern w:val="0"/>
                <w:sz w:val="32"/>
                <w:szCs w:val="32"/>
              </w:rPr>
              <w:t>学生工作处、各学院要认真做好奖学金的管理、评审和监督工作，同时应接受学校财务、审计、纪检监察的检查和监督，确保奖学金足额发放到位。</w:t>
            </w:r>
          </w:p>
          <w:p w:rsidR="00707945" w:rsidRPr="00707945" w:rsidRDefault="00707945" w:rsidP="00465D1A">
            <w:pPr>
              <w:widowControl/>
              <w:spacing w:line="560" w:lineRule="exact"/>
              <w:jc w:val="center"/>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第五章</w:t>
            </w:r>
            <w:r w:rsidRPr="00707945">
              <w:rPr>
                <w:rFonts w:ascii="宋体" w:eastAsia="宋体" w:hAnsi="宋体" w:cs="宋体" w:hint="eastAsia"/>
                <w:color w:val="000000"/>
                <w:kern w:val="0"/>
                <w:sz w:val="32"/>
                <w:szCs w:val="32"/>
              </w:rPr>
              <w:t> </w:t>
            </w:r>
            <w:r w:rsidRPr="00707945">
              <w:rPr>
                <w:rFonts w:ascii="宋体" w:eastAsia="宋体" w:hAnsi="宋体" w:cs="宋体" w:hint="eastAsia"/>
                <w:color w:val="000000"/>
                <w:kern w:val="0"/>
                <w:sz w:val="32"/>
              </w:rPr>
              <w:t> </w:t>
            </w:r>
            <w:r w:rsidRPr="00707945">
              <w:rPr>
                <w:rFonts w:ascii="黑体" w:eastAsia="黑体" w:hAnsi="黑体" w:cs="宋体" w:hint="eastAsia"/>
                <w:color w:val="000000"/>
                <w:kern w:val="0"/>
                <w:sz w:val="32"/>
                <w:szCs w:val="32"/>
              </w:rPr>
              <w:t>附 则</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第十条</w:t>
            </w:r>
            <w:r w:rsidRPr="00707945">
              <w:rPr>
                <w:rFonts w:ascii="宋体" w:eastAsia="宋体" w:hAnsi="宋体" w:cs="宋体" w:hint="eastAsia"/>
                <w:color w:val="000000"/>
                <w:kern w:val="0"/>
                <w:sz w:val="32"/>
              </w:rPr>
              <w:t> </w:t>
            </w:r>
            <w:r w:rsidRPr="00707945">
              <w:rPr>
                <w:rFonts w:ascii="宋体" w:eastAsia="宋体" w:hAnsi="宋体" w:cs="宋体" w:hint="eastAsia"/>
                <w:color w:val="000000"/>
                <w:kern w:val="0"/>
                <w:sz w:val="32"/>
                <w:szCs w:val="32"/>
              </w:rPr>
              <w:t> </w:t>
            </w:r>
            <w:r w:rsidRPr="00707945">
              <w:rPr>
                <w:rFonts w:ascii="仿宋_GB2312" w:eastAsia="仿宋_GB2312" w:hAnsi="宋体" w:cs="宋体" w:hint="eastAsia"/>
                <w:color w:val="000000"/>
                <w:kern w:val="0"/>
                <w:sz w:val="32"/>
                <w:szCs w:val="32"/>
              </w:rPr>
              <w:t>本办法由学生工作处负责解释。</w:t>
            </w:r>
          </w:p>
          <w:p w:rsidR="00707945" w:rsidRPr="00707945" w:rsidRDefault="00707945" w:rsidP="00465D1A">
            <w:pPr>
              <w:widowControl/>
              <w:spacing w:line="560" w:lineRule="exact"/>
              <w:ind w:firstLine="640"/>
              <w:jc w:val="left"/>
              <w:rPr>
                <w:rFonts w:ascii="宋体" w:eastAsia="宋体" w:hAnsi="宋体" w:cs="宋体"/>
                <w:color w:val="000000"/>
                <w:kern w:val="0"/>
                <w:sz w:val="24"/>
                <w:szCs w:val="24"/>
              </w:rPr>
            </w:pPr>
            <w:r w:rsidRPr="00707945">
              <w:rPr>
                <w:rFonts w:ascii="黑体" w:eastAsia="黑体" w:hAnsi="黑体" w:cs="宋体" w:hint="eastAsia"/>
                <w:color w:val="000000"/>
                <w:kern w:val="0"/>
                <w:sz w:val="32"/>
                <w:szCs w:val="32"/>
              </w:rPr>
              <w:t>第十一条</w:t>
            </w:r>
            <w:r w:rsidRPr="00707945">
              <w:rPr>
                <w:rFonts w:ascii="宋体" w:eastAsia="宋体" w:hAnsi="宋体" w:cs="宋体" w:hint="eastAsia"/>
                <w:color w:val="000000"/>
                <w:kern w:val="0"/>
                <w:sz w:val="32"/>
              </w:rPr>
              <w:t> </w:t>
            </w:r>
            <w:r w:rsidRPr="00707945">
              <w:rPr>
                <w:rFonts w:ascii="仿宋_GB2312" w:eastAsia="仿宋_GB2312" w:hAnsi="宋体" w:cs="宋体" w:hint="eastAsia"/>
                <w:color w:val="000000"/>
                <w:kern w:val="0"/>
                <w:sz w:val="32"/>
                <w:szCs w:val="32"/>
              </w:rPr>
              <w:t> </w:t>
            </w:r>
            <w:r w:rsidRPr="00707945">
              <w:rPr>
                <w:rFonts w:ascii="仿宋_GB2312" w:eastAsia="仿宋_GB2312" w:hAnsi="宋体" w:cs="宋体" w:hint="eastAsia"/>
                <w:color w:val="000000"/>
                <w:kern w:val="0"/>
                <w:sz w:val="32"/>
                <w:szCs w:val="32"/>
              </w:rPr>
              <w:t>本办法自印发之日起施行。</w:t>
            </w:r>
          </w:p>
        </w:tc>
      </w:tr>
      <w:tr w:rsidR="00707945" w:rsidRPr="00707945" w:rsidTr="00707945">
        <w:trPr>
          <w:tblCellSpacing w:w="0" w:type="dxa"/>
          <w:jc w:val="center"/>
        </w:trPr>
        <w:tc>
          <w:tcPr>
            <w:tcW w:w="10005" w:type="dxa"/>
            <w:vAlign w:val="center"/>
            <w:hideMark/>
          </w:tcPr>
          <w:p w:rsidR="00707945" w:rsidRPr="00707945" w:rsidRDefault="00707945" w:rsidP="00707945">
            <w:pPr>
              <w:widowControl/>
              <w:jc w:val="left"/>
              <w:rPr>
                <w:rFonts w:ascii="Simsun" w:eastAsia="宋体" w:hAnsi="Simsun" w:cs="宋体" w:hint="eastAsia"/>
                <w:color w:val="000000"/>
                <w:kern w:val="0"/>
                <w:sz w:val="27"/>
                <w:szCs w:val="27"/>
              </w:rPr>
            </w:pPr>
          </w:p>
        </w:tc>
      </w:tr>
    </w:tbl>
    <w:p w:rsidR="00D67F9E" w:rsidRPr="00465D1A" w:rsidRDefault="00D67F9E"/>
    <w:sectPr w:rsidR="00D67F9E" w:rsidRPr="00465D1A" w:rsidSect="00D67F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EAE" w:rsidRDefault="00CB2EAE" w:rsidP="00707945">
      <w:r>
        <w:separator/>
      </w:r>
    </w:p>
  </w:endnote>
  <w:endnote w:type="continuationSeparator" w:id="1">
    <w:p w:rsidR="00CB2EAE" w:rsidRDefault="00CB2EAE" w:rsidP="007079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EAE" w:rsidRDefault="00CB2EAE" w:rsidP="00707945">
      <w:r>
        <w:separator/>
      </w:r>
    </w:p>
  </w:footnote>
  <w:footnote w:type="continuationSeparator" w:id="1">
    <w:p w:rsidR="00CB2EAE" w:rsidRDefault="00CB2EAE" w:rsidP="007079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7945"/>
    <w:rsid w:val="000B19E3"/>
    <w:rsid w:val="00465D1A"/>
    <w:rsid w:val="00533C7A"/>
    <w:rsid w:val="00540E41"/>
    <w:rsid w:val="00707945"/>
    <w:rsid w:val="00843267"/>
    <w:rsid w:val="00A04B89"/>
    <w:rsid w:val="00CB2EAE"/>
    <w:rsid w:val="00D67F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79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7945"/>
    <w:rPr>
      <w:sz w:val="18"/>
      <w:szCs w:val="18"/>
    </w:rPr>
  </w:style>
  <w:style w:type="paragraph" w:styleId="a4">
    <w:name w:val="footer"/>
    <w:basedOn w:val="a"/>
    <w:link w:val="Char0"/>
    <w:uiPriority w:val="99"/>
    <w:semiHidden/>
    <w:unhideWhenUsed/>
    <w:rsid w:val="007079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7945"/>
    <w:rPr>
      <w:sz w:val="18"/>
      <w:szCs w:val="18"/>
    </w:rPr>
  </w:style>
  <w:style w:type="paragraph" w:styleId="a5">
    <w:name w:val="Normal (Web)"/>
    <w:basedOn w:val="a"/>
    <w:uiPriority w:val="99"/>
    <w:semiHidden/>
    <w:unhideWhenUsed/>
    <w:rsid w:val="0070794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07945"/>
  </w:style>
</w:styles>
</file>

<file path=word/webSettings.xml><?xml version="1.0" encoding="utf-8"?>
<w:webSettings xmlns:r="http://schemas.openxmlformats.org/officeDocument/2006/relationships" xmlns:w="http://schemas.openxmlformats.org/wordprocessingml/2006/main">
  <w:divs>
    <w:div w:id="100538771">
      <w:bodyDiv w:val="1"/>
      <w:marLeft w:val="0"/>
      <w:marRight w:val="0"/>
      <w:marTop w:val="0"/>
      <w:marBottom w:val="0"/>
      <w:divBdr>
        <w:top w:val="none" w:sz="0" w:space="0" w:color="auto"/>
        <w:left w:val="none" w:sz="0" w:space="0" w:color="auto"/>
        <w:bottom w:val="none" w:sz="0" w:space="0" w:color="auto"/>
        <w:right w:val="none" w:sz="0" w:space="0" w:color="auto"/>
      </w:divBdr>
      <w:divsChild>
        <w:div w:id="1082294004">
          <w:marLeft w:val="0"/>
          <w:marRight w:val="0"/>
          <w:marTop w:val="0"/>
          <w:marBottom w:val="0"/>
          <w:divBdr>
            <w:top w:val="single" w:sz="8" w:space="1" w:color="auto"/>
            <w:left w:val="none" w:sz="0" w:space="0" w:color="auto"/>
            <w:bottom w:val="single" w:sz="8" w:space="1" w:color="auto"/>
            <w:right w:val="none" w:sz="0" w:space="0" w:color="auto"/>
          </w:divBdr>
        </w:div>
        <w:div w:id="2143422411">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191</Words>
  <Characters>1093</Characters>
  <Application>Microsoft Office Word</Application>
  <DocSecurity>0</DocSecurity>
  <Lines>9</Lines>
  <Paragraphs>2</Paragraphs>
  <ScaleCrop>false</ScaleCrop>
  <Company>Lenovo</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jelly</cp:lastModifiedBy>
  <cp:revision>4</cp:revision>
  <dcterms:created xsi:type="dcterms:W3CDTF">2014-07-17T06:58:00Z</dcterms:created>
  <dcterms:modified xsi:type="dcterms:W3CDTF">2016-09-25T13:23:00Z</dcterms:modified>
</cp:coreProperties>
</file>